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8663A" w14:textId="77F24A78" w:rsidR="0055486D" w:rsidRDefault="00FB01BC">
      <w:pPr>
        <w:jc w:val="center"/>
      </w:pPr>
      <w:r>
        <w:t xml:space="preserve"> </w:t>
      </w:r>
      <w:r w:rsidR="00BA2A7B">
        <w:rPr>
          <w:noProof/>
        </w:rPr>
        <w:drawing>
          <wp:inline distT="0" distB="0" distL="0" distR="0" wp14:anchorId="37A208C2" wp14:editId="644621A1">
            <wp:extent cx="1568450" cy="106189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S Logo Evergreen.png"/>
                    <pic:cNvPicPr/>
                  </pic:nvPicPr>
                  <pic:blipFill>
                    <a:blip r:embed="rId6"/>
                    <a:stretch>
                      <a:fillRect/>
                    </a:stretch>
                  </pic:blipFill>
                  <pic:spPr>
                    <a:xfrm>
                      <a:off x="0" y="0"/>
                      <a:ext cx="1568450" cy="1061894"/>
                    </a:xfrm>
                    <a:prstGeom prst="rect">
                      <a:avLst/>
                    </a:prstGeom>
                  </pic:spPr>
                </pic:pic>
              </a:graphicData>
            </a:graphic>
          </wp:inline>
        </w:drawing>
      </w:r>
    </w:p>
    <w:p w14:paraId="3256838E" w14:textId="66CA1F98" w:rsidR="0055486D" w:rsidRDefault="00BA2A7B">
      <w:pPr>
        <w:jc w:val="center"/>
        <w:rPr>
          <w:b/>
          <w:color w:val="003B73"/>
          <w:sz w:val="24"/>
          <w:szCs w:val="18"/>
        </w:rPr>
      </w:pPr>
      <w:r>
        <w:rPr>
          <w:b/>
          <w:color w:val="003B73"/>
          <w:sz w:val="32"/>
        </w:rPr>
        <w:t>April 29 – May 1, 2026</w:t>
      </w:r>
      <w:r w:rsidR="00BF7BB2">
        <w:rPr>
          <w:b/>
          <w:color w:val="003B73"/>
          <w:sz w:val="32"/>
        </w:rPr>
        <w:br/>
      </w:r>
      <w:r w:rsidR="00BF7BB2" w:rsidRPr="00BF7BB2">
        <w:rPr>
          <w:b/>
          <w:color w:val="003B73"/>
          <w:sz w:val="24"/>
          <w:szCs w:val="18"/>
        </w:rPr>
        <w:t>The Virginian Hotel</w:t>
      </w:r>
      <w:r w:rsidR="00BF7BB2" w:rsidRPr="00BF7BB2">
        <w:rPr>
          <w:b/>
          <w:color w:val="003B73"/>
          <w:sz w:val="24"/>
          <w:szCs w:val="18"/>
        </w:rPr>
        <w:br/>
        <w:t>Lynchburg</w:t>
      </w:r>
    </w:p>
    <w:p w14:paraId="2E840702" w14:textId="01602B22" w:rsidR="00F50C5F" w:rsidRDefault="00F50C5F">
      <w:pPr>
        <w:jc w:val="center"/>
        <w:rPr>
          <w:b/>
          <w:i/>
          <w:iCs/>
          <w:color w:val="003B73"/>
          <w:sz w:val="24"/>
          <w:szCs w:val="18"/>
        </w:rPr>
      </w:pPr>
      <w:r w:rsidRPr="00F50C5F">
        <w:rPr>
          <w:b/>
          <w:i/>
          <w:iCs/>
          <w:color w:val="003B73"/>
          <w:sz w:val="24"/>
          <w:szCs w:val="18"/>
        </w:rPr>
        <w:t>Requesting 9.0 HRS CLE (1.0 HR Ethics)</w:t>
      </w:r>
    </w:p>
    <w:p w14:paraId="071D1590" w14:textId="77777777" w:rsidR="00FC4D2F" w:rsidRPr="00F50C5F" w:rsidRDefault="00FC4D2F">
      <w:pPr>
        <w:jc w:val="center"/>
        <w:rPr>
          <w:i/>
          <w:iCs/>
          <w:sz w:val="18"/>
          <w:szCs w:val="18"/>
        </w:rPr>
      </w:pPr>
    </w:p>
    <w:p w14:paraId="3C01B92D" w14:textId="77777777" w:rsidR="0055486D" w:rsidRDefault="00BA2A7B">
      <w:pPr>
        <w:shd w:val="clear" w:color="auto" w:fill="DAA520"/>
      </w:pPr>
      <w:r>
        <w:rPr>
          <w:b/>
          <w:color w:val="003B73"/>
          <w:sz w:val="28"/>
        </w:rPr>
        <w:t>WEDNESDAY, APRIL 29</w:t>
      </w:r>
    </w:p>
    <w:p w14:paraId="2929BDFA" w14:textId="47B3F828" w:rsidR="0055486D" w:rsidRPr="00220DD9" w:rsidRDefault="00BA2A7B">
      <w:pPr>
        <w:rPr>
          <w:i/>
          <w:iCs/>
          <w:color w:val="365F91" w:themeColor="accent1" w:themeShade="BF"/>
        </w:rPr>
      </w:pPr>
      <w:r>
        <w:t xml:space="preserve">6:00 PM — </w:t>
      </w:r>
      <w:r w:rsidRPr="00236093">
        <w:rPr>
          <w:b/>
          <w:bCs/>
        </w:rPr>
        <w:t>Welcome Reception</w:t>
      </w:r>
      <w:r w:rsidR="006443ED">
        <w:rPr>
          <w:b/>
          <w:bCs/>
        </w:rPr>
        <w:t xml:space="preserve">, </w:t>
      </w:r>
      <w:r w:rsidR="00E17D12" w:rsidRPr="00220DD9">
        <w:rPr>
          <w:b/>
          <w:bCs/>
          <w:i/>
          <w:iCs/>
          <w:color w:val="365F91" w:themeColor="accent1" w:themeShade="BF"/>
        </w:rPr>
        <w:t xml:space="preserve">Academy Center of the Arts </w:t>
      </w:r>
      <w:r w:rsidR="00C42B66">
        <w:rPr>
          <w:b/>
          <w:bCs/>
          <w:i/>
          <w:iCs/>
          <w:color w:val="365F91" w:themeColor="accent1" w:themeShade="BF"/>
        </w:rPr>
        <w:t>Histor</w:t>
      </w:r>
      <w:r w:rsidR="00C80F08">
        <w:rPr>
          <w:b/>
          <w:bCs/>
          <w:i/>
          <w:iCs/>
          <w:color w:val="365F91" w:themeColor="accent1" w:themeShade="BF"/>
        </w:rPr>
        <w:t xml:space="preserve">ic </w:t>
      </w:r>
      <w:r w:rsidR="00C42B66">
        <w:rPr>
          <w:b/>
          <w:bCs/>
          <w:i/>
          <w:iCs/>
          <w:color w:val="365F91" w:themeColor="accent1" w:themeShade="BF"/>
        </w:rPr>
        <w:t>Theat</w:t>
      </w:r>
      <w:r w:rsidR="00C80F08">
        <w:rPr>
          <w:b/>
          <w:bCs/>
          <w:i/>
          <w:iCs/>
          <w:color w:val="365F91" w:themeColor="accent1" w:themeShade="BF"/>
        </w:rPr>
        <w:t>re</w:t>
      </w:r>
      <w:r w:rsidR="00630AE3">
        <w:rPr>
          <w:b/>
          <w:bCs/>
          <w:i/>
          <w:iCs/>
          <w:color w:val="365F91" w:themeColor="accent1" w:themeShade="BF"/>
        </w:rPr>
        <w:t xml:space="preserve"> Lobby</w:t>
      </w:r>
      <w:r w:rsidR="00C80F08">
        <w:rPr>
          <w:b/>
          <w:bCs/>
          <w:i/>
          <w:iCs/>
          <w:color w:val="365F91" w:themeColor="accent1" w:themeShade="BF"/>
        </w:rPr>
        <w:t xml:space="preserve">, 524 </w:t>
      </w:r>
      <w:r w:rsidR="00E17D12" w:rsidRPr="00220DD9">
        <w:rPr>
          <w:b/>
          <w:bCs/>
          <w:i/>
          <w:iCs/>
          <w:color w:val="365F91" w:themeColor="accent1" w:themeShade="BF"/>
        </w:rPr>
        <w:t>Main Street</w:t>
      </w:r>
      <w:r w:rsidR="00D634A6" w:rsidRPr="00220DD9">
        <w:rPr>
          <w:b/>
          <w:bCs/>
          <w:i/>
          <w:iCs/>
          <w:color w:val="365F91" w:themeColor="accent1" w:themeShade="BF"/>
        </w:rPr>
        <w:t xml:space="preserve"> (Two blocks </w:t>
      </w:r>
      <w:r w:rsidR="000D23FA" w:rsidRPr="00220DD9">
        <w:rPr>
          <w:b/>
          <w:bCs/>
          <w:i/>
          <w:iCs/>
          <w:color w:val="365F91" w:themeColor="accent1" w:themeShade="BF"/>
        </w:rPr>
        <w:t>from the hotel)</w:t>
      </w:r>
    </w:p>
    <w:p w14:paraId="13914D0A" w14:textId="40637DE0" w:rsidR="001813B0" w:rsidRDefault="001813B0">
      <w:pPr>
        <w:rPr>
          <w:b/>
          <w:bCs/>
        </w:rPr>
      </w:pPr>
      <w:r>
        <w:t xml:space="preserve">7:30 PM — </w:t>
      </w:r>
      <w:r w:rsidRPr="00236093">
        <w:rPr>
          <w:b/>
          <w:bCs/>
        </w:rPr>
        <w:t>Din</w:t>
      </w:r>
      <w:r w:rsidR="00CE320B" w:rsidRPr="00236093">
        <w:rPr>
          <w:b/>
          <w:bCs/>
        </w:rPr>
        <w:t>e Around Dinners</w:t>
      </w:r>
    </w:p>
    <w:p w14:paraId="48B88573" w14:textId="77777777" w:rsidR="00FC4D2F" w:rsidRDefault="00FC4D2F"/>
    <w:p w14:paraId="674A6CFA" w14:textId="76CA77DC" w:rsidR="00342BB2" w:rsidRDefault="00BA2A7B" w:rsidP="00446EDC">
      <w:pPr>
        <w:shd w:val="clear" w:color="auto" w:fill="DAA520"/>
        <w:rPr>
          <w:b/>
          <w:color w:val="003B73"/>
          <w:sz w:val="10"/>
          <w:szCs w:val="4"/>
        </w:rPr>
      </w:pPr>
      <w:r>
        <w:rPr>
          <w:b/>
          <w:color w:val="003B73"/>
          <w:sz w:val="28"/>
        </w:rPr>
        <w:t>THURSDAY, APRIL 30</w:t>
      </w:r>
    </w:p>
    <w:p w14:paraId="7E2317E6" w14:textId="77777777" w:rsidR="00CE320B" w:rsidRDefault="00B1796C">
      <w:r>
        <w:t xml:space="preserve">8:00–9:00 AM — </w:t>
      </w:r>
      <w:r w:rsidRPr="003C7B42">
        <w:rPr>
          <w:b/>
          <w:bCs/>
        </w:rPr>
        <w:t xml:space="preserve">Breakfast </w:t>
      </w:r>
      <w:r w:rsidR="00446EDC" w:rsidRPr="003C7B42">
        <w:rPr>
          <w:b/>
          <w:bCs/>
        </w:rPr>
        <w:t>&amp; Registration</w:t>
      </w:r>
    </w:p>
    <w:p w14:paraId="2D486653" w14:textId="54CE4B6D" w:rsidR="008B79D6" w:rsidRPr="008B79D6" w:rsidRDefault="00BA2A7B" w:rsidP="008B79D6">
      <w:r>
        <w:t>9:00–10:00 AM —</w:t>
      </w:r>
      <w:r w:rsidR="00225272" w:rsidRPr="00225272">
        <w:rPr>
          <w:b/>
          <w:bCs/>
        </w:rPr>
        <w:t>2026 L</w:t>
      </w:r>
      <w:r w:rsidR="00494C3E" w:rsidRPr="002E433C">
        <w:rPr>
          <w:b/>
          <w:bCs/>
        </w:rPr>
        <w:t>egislative Update</w:t>
      </w:r>
      <w:r w:rsidR="00225272">
        <w:rPr>
          <w:b/>
          <w:bCs/>
        </w:rPr>
        <w:t>s</w:t>
      </w:r>
      <w:r w:rsidR="003F41E1">
        <w:rPr>
          <w:b/>
          <w:bCs/>
        </w:rPr>
        <w:t>, 1.0 HR</w:t>
      </w:r>
      <w:r w:rsidR="00494C3E">
        <w:t xml:space="preserve"> (Organized by Legislative Committee)</w:t>
      </w:r>
      <w:r w:rsidR="00FC4D2F">
        <w:br/>
      </w:r>
      <w:r w:rsidR="00225272">
        <w:br/>
      </w:r>
      <w:r w:rsidR="008B79D6" w:rsidRPr="008B79D6">
        <w:t>Defense lawyers know the law, but what do you do when the law changes?  The 2026 Session of the Virginia General Assembly was particularly active and there will be many new hurdles, trip wires, and even landmines waiting for the uninformed defense lawyer.  This presentation focuses on several key changes in the law that every good defense lawyer needs to know and how to implement them in his or her practice.</w:t>
      </w:r>
    </w:p>
    <w:p w14:paraId="28FD2182" w14:textId="57700572" w:rsidR="00450D5F" w:rsidRDefault="00450D5F">
      <w:r>
        <w:t xml:space="preserve">Patrick </w:t>
      </w:r>
      <w:r w:rsidR="005C6D9F">
        <w:t xml:space="preserve">P. O’Grady, </w:t>
      </w:r>
      <w:r w:rsidR="005C6D9F" w:rsidRPr="00FC4D2F">
        <w:rPr>
          <w:i/>
          <w:iCs/>
        </w:rPr>
        <w:t>Thomas</w:t>
      </w:r>
      <w:r w:rsidR="00FC4D2F" w:rsidRPr="00FC4D2F">
        <w:rPr>
          <w:i/>
          <w:iCs/>
        </w:rPr>
        <w:t>, Thomas &amp; Hafer</w:t>
      </w:r>
    </w:p>
    <w:p w14:paraId="0EFB8322" w14:textId="78A72784" w:rsidR="004F0CFE" w:rsidRPr="004F0CFE" w:rsidRDefault="00BA2A7B" w:rsidP="004F0CFE">
      <w:r>
        <w:t>10:00–11:00 AM —</w:t>
      </w:r>
      <w:r w:rsidR="00EB1133">
        <w:t xml:space="preserve"> </w:t>
      </w:r>
      <w:r w:rsidR="00BB14F6" w:rsidRPr="00BB14F6">
        <w:rPr>
          <w:b/>
          <w:bCs/>
        </w:rPr>
        <w:t>Study of Recent Sovereign Immunity Cases</w:t>
      </w:r>
      <w:r w:rsidR="00BB14F6">
        <w:rPr>
          <w:b/>
          <w:bCs/>
        </w:rPr>
        <w:t xml:space="preserve">, 1.0 HR </w:t>
      </w:r>
      <w:r w:rsidR="000B2040">
        <w:t xml:space="preserve">(Organized by </w:t>
      </w:r>
      <w:r>
        <w:t>Local Government</w:t>
      </w:r>
      <w:r w:rsidR="005A4BDC">
        <w:t>)</w:t>
      </w:r>
      <w:r w:rsidR="00DD351D">
        <w:br/>
      </w:r>
      <w:r w:rsidR="002907B0">
        <w:br/>
      </w:r>
      <w:r w:rsidR="00DD351D">
        <w:t>Our s</w:t>
      </w:r>
      <w:r w:rsidR="004F0CFE" w:rsidRPr="004F0CFE">
        <w:t xml:space="preserve">peakers will discuss the evolving doctrine of Sovereign Immunity in Virginia with detailed discussion and analysis of recent cases and decisions of the Courts of Appeals and Virginia Supreme Court, including special insight into recently remanded cases. The session will also reference proposed legislation in the General Assembly seeking to limit the doctrine’s application. </w:t>
      </w:r>
    </w:p>
    <w:p w14:paraId="02B50674" w14:textId="2E717669" w:rsidR="004F0CFE" w:rsidRPr="004F0CFE" w:rsidRDefault="004F0CFE" w:rsidP="004F0CFE">
      <w:r w:rsidRPr="004F0CFE">
        <w:t xml:space="preserve">Melissa A. Hamann, </w:t>
      </w:r>
      <w:r w:rsidRPr="004F0CFE">
        <w:rPr>
          <w:i/>
          <w:iCs/>
        </w:rPr>
        <w:t>City of Chesapeake</w:t>
      </w:r>
      <w:r>
        <w:br/>
      </w:r>
      <w:r w:rsidRPr="004F0CFE">
        <w:t xml:space="preserve">Adam J. Lantz, </w:t>
      </w:r>
      <w:r w:rsidRPr="004F0CFE">
        <w:rPr>
          <w:i/>
          <w:iCs/>
        </w:rPr>
        <w:t>City of Chesapeake</w:t>
      </w:r>
    </w:p>
    <w:p w14:paraId="7672AEDA" w14:textId="3D7D973D" w:rsidR="00655E32" w:rsidRDefault="008350B8">
      <w:pPr>
        <w:rPr>
          <w:b/>
          <w:bCs/>
        </w:rPr>
      </w:pPr>
      <w:r>
        <w:t xml:space="preserve">11:00-11:15 AM — </w:t>
      </w:r>
      <w:r w:rsidRPr="003C7B42">
        <w:rPr>
          <w:b/>
          <w:bCs/>
        </w:rPr>
        <w:t>Break</w:t>
      </w:r>
    </w:p>
    <w:p w14:paraId="161FC885" w14:textId="77777777" w:rsidR="00655E32" w:rsidRDefault="00655E32">
      <w:pPr>
        <w:rPr>
          <w:b/>
          <w:bCs/>
        </w:rPr>
      </w:pPr>
      <w:r>
        <w:rPr>
          <w:b/>
          <w:bCs/>
        </w:rPr>
        <w:br w:type="page"/>
      </w:r>
    </w:p>
    <w:p w14:paraId="6FB2E810" w14:textId="77777777" w:rsidR="008350B8" w:rsidRDefault="008350B8"/>
    <w:p w14:paraId="669D7955" w14:textId="77777777" w:rsidR="00655E32" w:rsidRDefault="00655E32" w:rsidP="00655E32">
      <w:pPr>
        <w:shd w:val="clear" w:color="auto" w:fill="DAA520"/>
        <w:rPr>
          <w:b/>
          <w:color w:val="003B73"/>
          <w:sz w:val="10"/>
          <w:szCs w:val="4"/>
        </w:rPr>
      </w:pPr>
      <w:r>
        <w:rPr>
          <w:b/>
          <w:color w:val="003B73"/>
          <w:sz w:val="28"/>
        </w:rPr>
        <w:t>THURSDAY, APRIL 30 (Continued)</w:t>
      </w:r>
    </w:p>
    <w:p w14:paraId="4734393F" w14:textId="5E0C781F" w:rsidR="000F27B7" w:rsidRDefault="00BA2A7B" w:rsidP="000B2040">
      <w:pPr>
        <w:ind w:right="-1080"/>
      </w:pPr>
      <w:r>
        <w:t>11:</w:t>
      </w:r>
      <w:r w:rsidR="008350B8">
        <w:t>15</w:t>
      </w:r>
      <w:r>
        <w:t>–12:</w:t>
      </w:r>
      <w:r w:rsidR="008350B8">
        <w:t>15</w:t>
      </w:r>
      <w:r>
        <w:t xml:space="preserve"> PM —</w:t>
      </w:r>
      <w:r w:rsidR="000F27B7" w:rsidRPr="000F27B7">
        <w:t xml:space="preserve"> </w:t>
      </w:r>
      <w:r w:rsidR="000F27B7" w:rsidRPr="000F27B7">
        <w:rPr>
          <w:b/>
          <w:bCs/>
        </w:rPr>
        <w:t xml:space="preserve">Is </w:t>
      </w:r>
      <w:r w:rsidR="00637430" w:rsidRPr="000F27B7">
        <w:rPr>
          <w:b/>
          <w:bCs/>
        </w:rPr>
        <w:t>Your Indemnification Provision Enforceable?</w:t>
      </w:r>
      <w:r w:rsidR="000F27B7" w:rsidRPr="000F27B7">
        <w:rPr>
          <w:b/>
          <w:bCs/>
        </w:rPr>
        <w:t xml:space="preserve"> Applying Virginia Code § 11-4.1</w:t>
      </w:r>
      <w:r w:rsidR="000F27B7">
        <w:rPr>
          <w:b/>
          <w:bCs/>
        </w:rPr>
        <w:t xml:space="preserve">, </w:t>
      </w:r>
      <w:r w:rsidR="003F41E1">
        <w:rPr>
          <w:b/>
          <w:bCs/>
        </w:rPr>
        <w:t>1.0 HR</w:t>
      </w:r>
      <w:r w:rsidR="000B2040">
        <w:t xml:space="preserve"> (Organized by </w:t>
      </w:r>
      <w:r>
        <w:t>Corporate &amp; Commerci</w:t>
      </w:r>
      <w:r w:rsidR="00947F60">
        <w:t>al)</w:t>
      </w:r>
    </w:p>
    <w:p w14:paraId="73CEEB6A" w14:textId="2FA5D2F1" w:rsidR="000F27B7" w:rsidRDefault="000F27B7" w:rsidP="000F27B7">
      <w:pPr>
        <w:ind w:right="-1080"/>
      </w:pPr>
      <w:r w:rsidRPr="000F27B7">
        <w:t xml:space="preserve">Indemnity provisions relating to construction projects arise in a variety of circumstances. Since the Virginia Supreme Court’s decision in </w:t>
      </w:r>
      <w:r w:rsidRPr="000F27B7">
        <w:rPr>
          <w:i/>
          <w:iCs/>
        </w:rPr>
        <w:t xml:space="preserve">Uniwest Construction, Inc. v. Amtech Elevator Services </w:t>
      </w:r>
      <w:r w:rsidRPr="000F27B7">
        <w:t xml:space="preserve">in 2010, in which the Court interpreted Virginia Code § 11-4.1, courts and practitioners alike wrestled with the limits of indemnification provisions in construction contracts. This panel will provide an overview of the fifteen years of Virginia state and federal case law that followed the </w:t>
      </w:r>
      <w:r w:rsidRPr="000F27B7">
        <w:rPr>
          <w:i/>
          <w:iCs/>
        </w:rPr>
        <w:t>Uniwest</w:t>
      </w:r>
      <w:r w:rsidRPr="000F27B7">
        <w:t xml:space="preserve"> decision, including practical guidance for how to draft permissible indemnification provisions, how to avoid potential issues with such provisions, and how to litigate potentially void provisions. </w:t>
      </w:r>
    </w:p>
    <w:p w14:paraId="52FA38A0" w14:textId="29A392D9" w:rsidR="005A4BDC" w:rsidRPr="00655E32" w:rsidRDefault="000F27B7" w:rsidP="00655E32">
      <w:pPr>
        <w:tabs>
          <w:tab w:val="left" w:pos="1620"/>
        </w:tabs>
        <w:ind w:right="-1080"/>
      </w:pPr>
      <w:r w:rsidRPr="000F27B7">
        <w:t>Andrew O. Gay</w:t>
      </w:r>
      <w:r>
        <w:t xml:space="preserve">, </w:t>
      </w:r>
      <w:r w:rsidRPr="000F27B7">
        <w:rPr>
          <w:i/>
          <w:iCs/>
        </w:rPr>
        <w:t>Gentry Locke</w:t>
      </w:r>
      <w:r>
        <w:rPr>
          <w:i/>
          <w:iCs/>
        </w:rPr>
        <w:br/>
      </w:r>
      <w:r w:rsidRPr="000F27B7">
        <w:t>Clay S. Hester</w:t>
      </w:r>
      <w:r>
        <w:t xml:space="preserve">, </w:t>
      </w:r>
      <w:r w:rsidRPr="000F27B7">
        <w:rPr>
          <w:i/>
          <w:iCs/>
        </w:rPr>
        <w:t>Spotts Fain</w:t>
      </w:r>
      <w:r w:rsidR="00655E32">
        <w:rPr>
          <w:i/>
          <w:iCs/>
        </w:rPr>
        <w:br/>
      </w:r>
      <w:r w:rsidR="00947F60">
        <w:br/>
      </w:r>
      <w:r w:rsidR="00CE7763">
        <w:t>12:</w:t>
      </w:r>
      <w:r w:rsidR="008350B8">
        <w:t>15</w:t>
      </w:r>
      <w:r w:rsidR="00CE7763">
        <w:t>-2:00</w:t>
      </w:r>
      <w:r w:rsidR="00DB78E3">
        <w:t xml:space="preserve"> PM — </w:t>
      </w:r>
      <w:r w:rsidR="00DB78E3" w:rsidRPr="003C7B42">
        <w:rPr>
          <w:b/>
          <w:bCs/>
        </w:rPr>
        <w:t>Lunch and Work Break</w:t>
      </w:r>
    </w:p>
    <w:p w14:paraId="469C6C3F" w14:textId="079A30C2" w:rsidR="002C526D" w:rsidRPr="002C526D" w:rsidRDefault="00BA2A7B" w:rsidP="002C526D">
      <w:pPr>
        <w:tabs>
          <w:tab w:val="left" w:pos="1620"/>
        </w:tabs>
        <w:ind w:right="-1080"/>
      </w:pPr>
      <w:r>
        <w:t xml:space="preserve">2:00–3:00 PM — </w:t>
      </w:r>
      <w:r w:rsidR="00BE3DCD" w:rsidRPr="00BE3DCD">
        <w:rPr>
          <w:b/>
          <w:bCs/>
        </w:rPr>
        <w:t>Court of Appeals Update: Reflections on the Brave New World of the Right of Civil Appeals</w:t>
      </w:r>
      <w:r w:rsidR="003F41E1">
        <w:rPr>
          <w:b/>
          <w:bCs/>
        </w:rPr>
        <w:t>, 1.0 HR</w:t>
      </w:r>
      <w:r w:rsidR="003C7B42">
        <w:t xml:space="preserve"> (Organized by Appellate Advocacy)</w:t>
      </w:r>
      <w:r w:rsidR="00947F60">
        <w:br/>
      </w:r>
      <w:r w:rsidR="002907B0">
        <w:br/>
      </w:r>
      <w:r w:rsidR="00C03320" w:rsidRPr="00C03320">
        <w:t>This panel will feature a discussion with an appellate lawyer and three judges of the Court of Appeals of Virginia on the Commonwealth’s new right of appeal and its impact on civil appellate practice across Virginia. The judges will discuss appellate procedure, common pitfalls to avoid, and effective briefing and oral advocacy</w:t>
      </w:r>
      <w:r w:rsidR="002C526D">
        <w:t>.</w:t>
      </w:r>
    </w:p>
    <w:p w14:paraId="16412DD9" w14:textId="3F2A983A" w:rsidR="002C526D" w:rsidRDefault="00DB0D8B" w:rsidP="003C7B42">
      <w:pPr>
        <w:ind w:right="-1080"/>
        <w:rPr>
          <w:i/>
          <w:iCs/>
        </w:rPr>
      </w:pPr>
      <w:r>
        <w:t xml:space="preserve">Hon. </w:t>
      </w:r>
      <w:r w:rsidR="00A0066B">
        <w:t xml:space="preserve">Marla Graff </w:t>
      </w:r>
      <w:r w:rsidR="00BA2A7B">
        <w:t>Decker</w:t>
      </w:r>
      <w:r w:rsidR="00A0066B">
        <w:t xml:space="preserve">, </w:t>
      </w:r>
      <w:r w:rsidR="00A0066B">
        <w:rPr>
          <w:i/>
          <w:iCs/>
        </w:rPr>
        <w:t>Court of Appeals of Virginia</w:t>
      </w:r>
      <w:r w:rsidR="002C526D">
        <w:rPr>
          <w:i/>
          <w:iCs/>
        </w:rPr>
        <w:br/>
      </w:r>
      <w:r w:rsidR="002C526D" w:rsidRPr="002C526D">
        <w:t>Hon. Frank K. Friedman</w:t>
      </w:r>
      <w:r w:rsidR="0002162C">
        <w:t xml:space="preserve">, </w:t>
      </w:r>
      <w:r w:rsidR="0002162C">
        <w:rPr>
          <w:i/>
          <w:iCs/>
        </w:rPr>
        <w:t>Court of Appeals of Virginia</w:t>
      </w:r>
      <w:r>
        <w:br/>
        <w:t xml:space="preserve">Hon. </w:t>
      </w:r>
      <w:r w:rsidR="006609F4">
        <w:t xml:space="preserve">Lisa M. </w:t>
      </w:r>
      <w:r>
        <w:t>Lorish,</w:t>
      </w:r>
      <w:r w:rsidR="006609F4">
        <w:t xml:space="preserve"> </w:t>
      </w:r>
      <w:r w:rsidR="006609F4" w:rsidRPr="006609F4">
        <w:rPr>
          <w:i/>
          <w:iCs/>
        </w:rPr>
        <w:t>Court of Appeals of Virginia</w:t>
      </w:r>
      <w:r w:rsidR="0002162C">
        <w:rPr>
          <w:i/>
          <w:iCs/>
        </w:rPr>
        <w:br/>
      </w:r>
      <w:r w:rsidR="004E5453">
        <w:t xml:space="preserve">Moderator: </w:t>
      </w:r>
      <w:r w:rsidR="00F14367" w:rsidRPr="00F14367">
        <w:t>W. Thomas Chappell</w:t>
      </w:r>
      <w:r w:rsidR="002C526D">
        <w:t>,</w:t>
      </w:r>
      <w:r w:rsidR="002C526D" w:rsidRPr="00AB1A05">
        <w:rPr>
          <w:i/>
          <w:iCs/>
        </w:rPr>
        <w:t xml:space="preserve"> Woods Rogers Vandeventer Black</w:t>
      </w:r>
    </w:p>
    <w:p w14:paraId="617F3194" w14:textId="1726B024" w:rsidR="005F4E88" w:rsidRDefault="00CB6F11">
      <w:pPr>
        <w:rPr>
          <w:b/>
          <w:bCs/>
        </w:rPr>
      </w:pPr>
      <w:r>
        <w:t xml:space="preserve">3:00-3:15 PM — </w:t>
      </w:r>
      <w:r w:rsidRPr="00CB6F11">
        <w:rPr>
          <w:b/>
          <w:bCs/>
        </w:rPr>
        <w:t>Break</w:t>
      </w:r>
    </w:p>
    <w:p w14:paraId="0F17826B" w14:textId="36C2E680" w:rsidR="005F4E88" w:rsidRPr="006956AE" w:rsidRDefault="00EA2BCC" w:rsidP="006956AE">
      <w:pPr>
        <w:jc w:val="center"/>
        <w:rPr>
          <w:b/>
          <w:bCs/>
          <w:i/>
          <w:iCs/>
        </w:rPr>
      </w:pPr>
      <w:r>
        <w:rPr>
          <w:b/>
          <w:bCs/>
          <w:i/>
          <w:iCs/>
        </w:rPr>
        <w:t>ATTEND EITHER</w:t>
      </w:r>
      <w:r w:rsidRPr="006956AE">
        <w:rPr>
          <w:b/>
          <w:bCs/>
          <w:i/>
          <w:iCs/>
        </w:rPr>
        <w:t xml:space="preserve"> THE GENERAL SESSION</w:t>
      </w:r>
      <w:r>
        <w:rPr>
          <w:b/>
          <w:bCs/>
          <w:i/>
          <w:iCs/>
        </w:rPr>
        <w:t>S</w:t>
      </w:r>
      <w:r w:rsidRPr="006956AE">
        <w:rPr>
          <w:b/>
          <w:bCs/>
          <w:i/>
          <w:iCs/>
        </w:rPr>
        <w:t xml:space="preserve"> OR MEDICAL MALPRACTICE</w:t>
      </w:r>
    </w:p>
    <w:p w14:paraId="3ABEB1E5" w14:textId="77777777" w:rsidR="00BD360B" w:rsidRPr="0020316D" w:rsidRDefault="00807C40">
      <w:pPr>
        <w:rPr>
          <w:b/>
          <w:bCs/>
          <w:i/>
          <w:iCs/>
          <w:color w:val="548DD4" w:themeColor="text2" w:themeTint="99"/>
        </w:rPr>
      </w:pPr>
      <w:r w:rsidRPr="0020316D">
        <w:rPr>
          <w:b/>
          <w:bCs/>
          <w:i/>
          <w:iCs/>
          <w:color w:val="548DD4" w:themeColor="text2" w:themeTint="99"/>
        </w:rPr>
        <w:t>GENERAL SESSIONS</w:t>
      </w:r>
    </w:p>
    <w:p w14:paraId="7EAEB174" w14:textId="35C752C2" w:rsidR="00CB6F11" w:rsidRDefault="00BA2A7B">
      <w:r>
        <w:t>3:</w:t>
      </w:r>
      <w:r w:rsidR="00CB6F11">
        <w:t>15</w:t>
      </w:r>
      <w:r>
        <w:t>–4:</w:t>
      </w:r>
      <w:r w:rsidR="00CB6F11">
        <w:t>15</w:t>
      </w:r>
      <w:r>
        <w:t xml:space="preserve"> PM — </w:t>
      </w:r>
      <w:r w:rsidR="00933BB1" w:rsidRPr="00933BB1">
        <w:rPr>
          <w:b/>
          <w:bCs/>
        </w:rPr>
        <w:t>Advanced Removal Strategy: Winning the Fight Over Federal Jurisdiction</w:t>
      </w:r>
      <w:r w:rsidR="00C414AF">
        <w:rPr>
          <w:b/>
          <w:bCs/>
        </w:rPr>
        <w:t xml:space="preserve">, 1.0 HR </w:t>
      </w:r>
      <w:r w:rsidR="00B54A7D">
        <w:t xml:space="preserve">(Organized by </w:t>
      </w:r>
      <w:r>
        <w:t>Policy Coverage</w:t>
      </w:r>
      <w:r w:rsidR="00B51C55">
        <w:t>)</w:t>
      </w:r>
    </w:p>
    <w:p w14:paraId="7D8FF31D" w14:textId="7A5761DB" w:rsidR="00933BB1" w:rsidRPr="00933BB1" w:rsidRDefault="00933BB1" w:rsidP="00933BB1">
      <w:r w:rsidRPr="00933BB1">
        <w:t>This session explores strategic removal and remand practice, including snap removal, fraudulent joinder, nominal parties, realignment, and abstention. Designed for civil defense counsel, it offers practical guidance on securing federal jurisdiction, anticipating remand challenges, and understanding evolving case law.</w:t>
      </w:r>
    </w:p>
    <w:p w14:paraId="0F30B857" w14:textId="46E3D918" w:rsidR="00933BB1" w:rsidRDefault="000C2700">
      <w:r w:rsidRPr="000C2700">
        <w:t>Kathryn Bonorchis</w:t>
      </w:r>
      <w:r>
        <w:t xml:space="preserve">, </w:t>
      </w:r>
      <w:r w:rsidRPr="000C2700">
        <w:rPr>
          <w:i/>
          <w:iCs/>
        </w:rPr>
        <w:t>Lewis Brisbois</w:t>
      </w:r>
      <w:r>
        <w:rPr>
          <w:i/>
          <w:iCs/>
        </w:rPr>
        <w:br/>
      </w:r>
      <w:r w:rsidRPr="000C2700">
        <w:t>John Mumford</w:t>
      </w:r>
      <w:r>
        <w:t xml:space="preserve">, </w:t>
      </w:r>
      <w:r w:rsidRPr="000C2700">
        <w:rPr>
          <w:i/>
          <w:iCs/>
        </w:rPr>
        <w:t>Hancock Daniel</w:t>
      </w:r>
    </w:p>
    <w:p w14:paraId="77555773" w14:textId="77777777" w:rsidR="00655E32" w:rsidRDefault="00655E32" w:rsidP="00837635">
      <w:r>
        <w:br/>
      </w:r>
    </w:p>
    <w:p w14:paraId="0D71556A" w14:textId="77777777" w:rsidR="00655E32" w:rsidRDefault="00655E32">
      <w:r>
        <w:br w:type="page"/>
      </w:r>
    </w:p>
    <w:p w14:paraId="08500133" w14:textId="77777777" w:rsidR="00655E32" w:rsidRDefault="00655E32" w:rsidP="00655E32">
      <w:pPr>
        <w:shd w:val="clear" w:color="auto" w:fill="DAA520"/>
        <w:rPr>
          <w:b/>
          <w:color w:val="003B73"/>
          <w:sz w:val="10"/>
          <w:szCs w:val="4"/>
        </w:rPr>
      </w:pPr>
      <w:r>
        <w:rPr>
          <w:b/>
          <w:color w:val="003B73"/>
          <w:sz w:val="28"/>
        </w:rPr>
        <w:lastRenderedPageBreak/>
        <w:t>THURSDAY, APRIL 30 (Continued)</w:t>
      </w:r>
    </w:p>
    <w:p w14:paraId="4973E5D9" w14:textId="2008D21D" w:rsidR="00837635" w:rsidRDefault="00BA2A7B" w:rsidP="00837635">
      <w:r>
        <w:t>4:</w:t>
      </w:r>
      <w:r w:rsidR="00CB6F11">
        <w:t>15</w:t>
      </w:r>
      <w:r>
        <w:t>–5:</w:t>
      </w:r>
      <w:r w:rsidR="00EC09D2">
        <w:t>15</w:t>
      </w:r>
      <w:r>
        <w:t xml:space="preserve"> PM — </w:t>
      </w:r>
      <w:r w:rsidR="00837635">
        <w:rPr>
          <w:b/>
          <w:bCs/>
        </w:rPr>
        <w:t>Right to Repair Laws</w:t>
      </w:r>
      <w:r w:rsidR="003F41E1">
        <w:rPr>
          <w:b/>
          <w:bCs/>
        </w:rPr>
        <w:t>, 1.0 HR</w:t>
      </w:r>
      <w:r w:rsidR="00837635">
        <w:rPr>
          <w:b/>
          <w:bCs/>
        </w:rPr>
        <w:t xml:space="preserve"> </w:t>
      </w:r>
      <w:r w:rsidR="00B54A7D">
        <w:t xml:space="preserve">(Organized by </w:t>
      </w:r>
      <w:r>
        <w:t>Products &amp; Toxic Torts</w:t>
      </w:r>
      <w:r w:rsidR="00B51C55">
        <w:t>)</w:t>
      </w:r>
      <w:r w:rsidR="00837635">
        <w:br/>
      </w:r>
      <w:r w:rsidR="005E33A5">
        <w:br/>
      </w:r>
      <w:r w:rsidR="00837635" w:rsidRPr="00837635">
        <w:t xml:space="preserve">Right to Repair laws require manufacturers to provide owners and independent repair shops with access to parts, tools, and documentation to repair digital electronic equipment. Proponents of these laws want to give consumers the right to repair the products they purchase and forego relying on manufacturers to repair faulty equipment. The question becomes, then, who bears the responsibility for faulty repairs that cause injury? </w:t>
      </w:r>
      <w:r w:rsidR="00837635">
        <w:t xml:space="preserve">We </w:t>
      </w:r>
      <w:r w:rsidR="00837635" w:rsidRPr="00837635">
        <w:t xml:space="preserve">will discuss these new laws and regulations, case developments, and possible exposure for faulty repairs. We will discuss how courts will allocate responsibility among manufacturers, independent repair shops, and consumers. In addition, we will discuss potential defense strategies. For the last few years, bills have been introduced during the General Assembly session in Virginia which would require manufacturers to provide access to tools, parts, and documentation so that individual consumers can repair their own digital products. The bills have died in session, but they will continue to be pushed. </w:t>
      </w:r>
    </w:p>
    <w:p w14:paraId="54CF86D6" w14:textId="04288205" w:rsidR="00CC2301" w:rsidRPr="00CC2301" w:rsidRDefault="00CC2301" w:rsidP="00CC2301">
      <w:r w:rsidRPr="00CC2301">
        <w:t>Ben Abel</w:t>
      </w:r>
      <w:r>
        <w:t xml:space="preserve">, </w:t>
      </w:r>
      <w:r w:rsidRPr="00CC2301">
        <w:rPr>
          <w:i/>
          <w:iCs/>
        </w:rPr>
        <w:t>Harman Claytor</w:t>
      </w:r>
      <w:r>
        <w:rPr>
          <w:i/>
          <w:iCs/>
        </w:rPr>
        <w:t xml:space="preserve"> Corrigan &amp; Wellman</w:t>
      </w:r>
      <w:r>
        <w:rPr>
          <w:i/>
          <w:iCs/>
        </w:rPr>
        <w:br/>
      </w:r>
      <w:r w:rsidRPr="00FA0D42">
        <w:t>Imani</w:t>
      </w:r>
      <w:r w:rsidR="00AD0200" w:rsidRPr="00FA0D42">
        <w:t xml:space="preserve"> Sowell</w:t>
      </w:r>
      <w:r w:rsidR="00FA0D42" w:rsidRPr="00FA0D42">
        <w:t>,</w:t>
      </w:r>
      <w:r w:rsidR="00FA0D42">
        <w:rPr>
          <w:i/>
          <w:iCs/>
        </w:rPr>
        <w:t xml:space="preserve"> </w:t>
      </w:r>
      <w:r w:rsidR="00FA0D42" w:rsidRPr="00CC2301">
        <w:rPr>
          <w:i/>
          <w:iCs/>
        </w:rPr>
        <w:t>Harman Claytor</w:t>
      </w:r>
      <w:r w:rsidR="00FA0D42">
        <w:rPr>
          <w:i/>
          <w:iCs/>
        </w:rPr>
        <w:t xml:space="preserve"> Corrigan &amp; Wellman</w:t>
      </w:r>
    </w:p>
    <w:p w14:paraId="300B5567" w14:textId="29839005" w:rsidR="006956AE" w:rsidRDefault="006956AE">
      <w:r>
        <w:t>OR</w:t>
      </w:r>
    </w:p>
    <w:p w14:paraId="736017EB" w14:textId="5F2078E5" w:rsidR="00BD360B" w:rsidRPr="0020316D" w:rsidRDefault="00807C40">
      <w:pPr>
        <w:rPr>
          <w:b/>
          <w:bCs/>
          <w:i/>
          <w:iCs/>
          <w:color w:val="548DD4" w:themeColor="text2" w:themeTint="99"/>
        </w:rPr>
      </w:pPr>
      <w:r w:rsidRPr="0020316D">
        <w:rPr>
          <w:b/>
          <w:bCs/>
          <w:i/>
          <w:iCs/>
          <w:color w:val="548DD4" w:themeColor="text2" w:themeTint="99"/>
        </w:rPr>
        <w:t>MEDICAL MALPRACTICE (PART 1)</w:t>
      </w:r>
    </w:p>
    <w:p w14:paraId="6EC8821D" w14:textId="02F0A5B1" w:rsidR="00F11AA6" w:rsidRPr="00F11AA6" w:rsidRDefault="00350358" w:rsidP="00F11AA6">
      <w:r>
        <w:t xml:space="preserve">3:15 -4:15 PM — </w:t>
      </w:r>
      <w:r w:rsidR="00F11AA6" w:rsidRPr="00F11AA6">
        <w:rPr>
          <w:b/>
          <w:bCs/>
        </w:rPr>
        <w:t>Defending the Medicine: Translating Complex Care for Virginia Juries - A Trial and Carrier Perspective</w:t>
      </w:r>
      <w:r w:rsidR="003F41E1">
        <w:rPr>
          <w:b/>
          <w:bCs/>
        </w:rPr>
        <w:t>, 1.0 HR</w:t>
      </w:r>
    </w:p>
    <w:p w14:paraId="73AA3482" w14:textId="0A61E4D7" w:rsidR="009450CD" w:rsidRDefault="005E33A5" w:rsidP="00F11AA6">
      <w:r>
        <w:t>This session will</w:t>
      </w:r>
      <w:r w:rsidR="00F11AA6" w:rsidRPr="00F11AA6">
        <w:t xml:space="preserve"> prov</w:t>
      </w:r>
      <w:r>
        <w:t>e</w:t>
      </w:r>
      <w:r w:rsidR="00F11AA6" w:rsidRPr="00F11AA6">
        <w:t xml:space="preserve"> strategies for presenting complex medical care to juries in a clear, credible and persuasive way while keeping their attention throughout the duration of the trial. </w:t>
      </w:r>
      <w:r>
        <w:t xml:space="preserve">It will </w:t>
      </w:r>
      <w:r w:rsidR="00F11AA6" w:rsidRPr="00F11AA6">
        <w:t xml:space="preserve">also incorporate observations from the carrier side - including how </w:t>
      </w:r>
      <w:r w:rsidR="009450CD">
        <w:t>they</w:t>
      </w:r>
      <w:r w:rsidR="00F11AA6" w:rsidRPr="00F11AA6">
        <w:t xml:space="preserve"> have seen changes in plaintiff strategies at trial (theatrical, getting closer to Golden Rule use, anchoring) and implementing methods to counter.</w:t>
      </w:r>
    </w:p>
    <w:p w14:paraId="298179FB" w14:textId="76B2445F" w:rsidR="00350358" w:rsidRDefault="00350358">
      <w:pPr>
        <w:rPr>
          <w:i/>
          <w:iCs/>
        </w:rPr>
      </w:pPr>
      <w:r w:rsidRPr="00350358">
        <w:t>Amber Bockin</w:t>
      </w:r>
      <w:r w:rsidR="00FF1321">
        <w:t xml:space="preserve">, </w:t>
      </w:r>
      <w:r w:rsidRPr="00FF1321">
        <w:rPr>
          <w:i/>
          <w:iCs/>
        </w:rPr>
        <w:t>The Doctors Company</w:t>
      </w:r>
    </w:p>
    <w:p w14:paraId="5D027BD4" w14:textId="59C1DABF" w:rsidR="00042F01" w:rsidRPr="00042F01" w:rsidRDefault="00B71AD1" w:rsidP="00042F01">
      <w:pPr>
        <w:ind w:right="-1260"/>
      </w:pPr>
      <w:r>
        <w:t xml:space="preserve">4:15 -5:15 PM — </w:t>
      </w:r>
      <w:r w:rsidR="00B22A2B" w:rsidRPr="00B22A2B">
        <w:rPr>
          <w:b/>
          <w:bCs/>
        </w:rPr>
        <w:t>The Invisible Advantage: What Modern Trial Teams Are Doing Differently</w:t>
      </w:r>
      <w:r w:rsidR="003F41E1">
        <w:rPr>
          <w:b/>
          <w:bCs/>
        </w:rPr>
        <w:t>, 1.0 HR</w:t>
      </w:r>
      <w:r w:rsidR="00042F01">
        <w:rPr>
          <w:b/>
          <w:bCs/>
        </w:rPr>
        <w:br/>
      </w:r>
      <w:r w:rsidR="008F340A">
        <w:br/>
      </w:r>
      <w:r w:rsidR="00042F01" w:rsidRPr="00042F01">
        <w:t>Today’s successful trial teams prepare cases very differently than they did 10 years ago.  The most persuasive trial presentations are now the result of fully integrated, strategic use of services such as jury research, theme testing, case evaluations, and witness prep.  Attendees will gain greater understanding of when and how to effectively utilize these services to elevate their case preparation and trial presentations.</w:t>
      </w:r>
    </w:p>
    <w:p w14:paraId="2B4FBBFD" w14:textId="0BB06BC1" w:rsidR="0099631D" w:rsidRPr="0099631D" w:rsidRDefault="00BD360B" w:rsidP="00BD360B">
      <w:r w:rsidRPr="0099631D">
        <w:t>Matt Banks</w:t>
      </w:r>
      <w:r w:rsidR="00F15184">
        <w:t xml:space="preserve">, </w:t>
      </w:r>
      <w:r w:rsidR="00F15184" w:rsidRPr="0099631D">
        <w:rPr>
          <w:i/>
          <w:iCs/>
        </w:rPr>
        <w:t>River City Trial Solutions</w:t>
      </w:r>
      <w:r>
        <w:br/>
      </w:r>
      <w:r w:rsidR="0099631D" w:rsidRPr="0099631D">
        <w:t>Susan Mitchell</w:t>
      </w:r>
      <w:r w:rsidR="00F15184">
        <w:t xml:space="preserve">, </w:t>
      </w:r>
      <w:r w:rsidR="00F15184" w:rsidRPr="0099631D">
        <w:rPr>
          <w:i/>
          <w:iCs/>
        </w:rPr>
        <w:t>River City Trial Solutions</w:t>
      </w:r>
      <w:r>
        <w:br/>
      </w:r>
      <w:r w:rsidR="0099631D" w:rsidRPr="0099631D">
        <w:t>Omar Maldonato</w:t>
      </w:r>
      <w:r>
        <w:t xml:space="preserve">, </w:t>
      </w:r>
      <w:r w:rsidR="0099631D" w:rsidRPr="0099631D">
        <w:rPr>
          <w:i/>
          <w:iCs/>
        </w:rPr>
        <w:t>River City Trial Solutions</w:t>
      </w:r>
    </w:p>
    <w:p w14:paraId="05EDB779" w14:textId="105964A8" w:rsidR="0055486D" w:rsidRDefault="00B131B8">
      <w:r>
        <w:t>5:</w:t>
      </w:r>
      <w:r w:rsidR="00693C63">
        <w:t>15</w:t>
      </w:r>
      <w:r>
        <w:t xml:space="preserve">–6:30 PM — </w:t>
      </w:r>
      <w:r w:rsidRPr="002E433C">
        <w:rPr>
          <w:b/>
          <w:bCs/>
        </w:rPr>
        <w:t>Networking Reception</w:t>
      </w:r>
    </w:p>
    <w:p w14:paraId="0BA44D4A" w14:textId="512E466D" w:rsidR="0055486D" w:rsidRDefault="00BA2A7B">
      <w:r>
        <w:t>6:</w:t>
      </w:r>
      <w:r w:rsidR="001E34FB">
        <w:t>45</w:t>
      </w:r>
      <w:r>
        <w:t xml:space="preserve">–9:00 PM — </w:t>
      </w:r>
      <w:r w:rsidRPr="002E433C">
        <w:rPr>
          <w:b/>
          <w:bCs/>
        </w:rPr>
        <w:t>Dinner on Your Own</w:t>
      </w:r>
    </w:p>
    <w:p w14:paraId="3935C96E" w14:textId="1DF000BD" w:rsidR="0055486D" w:rsidRDefault="00BA2A7B">
      <w:r>
        <w:t>6:45</w:t>
      </w:r>
      <w:r w:rsidR="00A0150A">
        <w:t>-</w:t>
      </w:r>
      <w:r w:rsidR="00743503">
        <w:t>9:00 PM</w:t>
      </w:r>
      <w:r>
        <w:t xml:space="preserve"> — </w:t>
      </w:r>
      <w:r w:rsidRPr="002E433C">
        <w:rPr>
          <w:b/>
          <w:bCs/>
        </w:rPr>
        <w:t>Optional Women’s Section Dinner</w:t>
      </w:r>
    </w:p>
    <w:p w14:paraId="7654EDBB" w14:textId="6059A462" w:rsidR="00872594" w:rsidRDefault="00BA2A7B">
      <w:pPr>
        <w:rPr>
          <w:b/>
          <w:bCs/>
        </w:rPr>
      </w:pPr>
      <w:r>
        <w:t xml:space="preserve">9:00–10:30 PM </w:t>
      </w:r>
      <w:r w:rsidRPr="002E433C">
        <w:rPr>
          <w:b/>
          <w:bCs/>
        </w:rPr>
        <w:t>— Late Night</w:t>
      </w:r>
      <w:r w:rsidR="00872594">
        <w:rPr>
          <w:b/>
          <w:bCs/>
        </w:rPr>
        <w:br w:type="page"/>
      </w:r>
    </w:p>
    <w:p w14:paraId="416407EA" w14:textId="77777777" w:rsidR="009450CD" w:rsidRDefault="009450CD" w:rsidP="009450CD">
      <w:pPr>
        <w:shd w:val="clear" w:color="auto" w:fill="DAA520"/>
      </w:pPr>
      <w:r>
        <w:rPr>
          <w:b/>
          <w:color w:val="003B73"/>
          <w:sz w:val="28"/>
        </w:rPr>
        <w:lastRenderedPageBreak/>
        <w:t>FRIDAY, MAY 1</w:t>
      </w:r>
    </w:p>
    <w:p w14:paraId="5866A9F7" w14:textId="77777777" w:rsidR="00236093" w:rsidRDefault="00BA2A7B">
      <w:r>
        <w:t xml:space="preserve">8:00–9:00 AM — </w:t>
      </w:r>
      <w:r w:rsidRPr="002E433C">
        <w:rPr>
          <w:b/>
          <w:bCs/>
        </w:rPr>
        <w:t>Breakfast</w:t>
      </w:r>
      <w:r>
        <w:t xml:space="preserve"> </w:t>
      </w:r>
    </w:p>
    <w:p w14:paraId="41CBD67C" w14:textId="1D5B7F08" w:rsidR="00112AD7" w:rsidRPr="006956AE" w:rsidRDefault="00907566" w:rsidP="00112AD7">
      <w:pPr>
        <w:jc w:val="center"/>
        <w:rPr>
          <w:b/>
          <w:bCs/>
          <w:i/>
          <w:iCs/>
        </w:rPr>
      </w:pPr>
      <w:r>
        <w:rPr>
          <w:b/>
          <w:bCs/>
          <w:i/>
          <w:iCs/>
        </w:rPr>
        <w:t>ATTEND EITHER</w:t>
      </w:r>
      <w:r w:rsidRPr="006956AE">
        <w:rPr>
          <w:b/>
          <w:bCs/>
          <w:i/>
          <w:iCs/>
        </w:rPr>
        <w:t xml:space="preserve"> THE GENERAL SESSION</w:t>
      </w:r>
      <w:r>
        <w:rPr>
          <w:b/>
          <w:bCs/>
          <w:i/>
          <w:iCs/>
        </w:rPr>
        <w:t>S</w:t>
      </w:r>
      <w:r w:rsidRPr="006956AE">
        <w:rPr>
          <w:b/>
          <w:bCs/>
          <w:i/>
          <w:iCs/>
        </w:rPr>
        <w:t xml:space="preserve"> OR MEDICAL MALPRACTICE</w:t>
      </w:r>
    </w:p>
    <w:p w14:paraId="36316004" w14:textId="77777777" w:rsidR="00520B09" w:rsidRPr="0020316D" w:rsidRDefault="00520B09" w:rsidP="00520B09">
      <w:pPr>
        <w:rPr>
          <w:b/>
          <w:bCs/>
          <w:i/>
          <w:iCs/>
          <w:color w:val="548DD4" w:themeColor="text2" w:themeTint="99"/>
        </w:rPr>
      </w:pPr>
      <w:r w:rsidRPr="0020316D">
        <w:rPr>
          <w:b/>
          <w:bCs/>
          <w:i/>
          <w:iCs/>
          <w:color w:val="548DD4" w:themeColor="text2" w:themeTint="99"/>
        </w:rPr>
        <w:t>GENERAL SESSIONS</w:t>
      </w:r>
    </w:p>
    <w:p w14:paraId="52544956" w14:textId="4CC4E4A9" w:rsidR="0014601C" w:rsidRPr="0014601C" w:rsidRDefault="00633A9D" w:rsidP="0014601C">
      <w:r>
        <w:t xml:space="preserve">9:00–10:00 AM — </w:t>
      </w:r>
      <w:r w:rsidR="0014601C" w:rsidRPr="0014601C">
        <w:rPr>
          <w:b/>
          <w:bCs/>
        </w:rPr>
        <w:t>The “Empty Chair” Superseding Causation Defense</w:t>
      </w:r>
      <w:r w:rsidR="00450D5F">
        <w:rPr>
          <w:b/>
          <w:bCs/>
        </w:rPr>
        <w:t>, 1.0 HR</w:t>
      </w:r>
      <w:r w:rsidR="0014601C" w:rsidRPr="0014601C">
        <w:rPr>
          <w:b/>
          <w:bCs/>
        </w:rPr>
        <w:t xml:space="preserve"> </w:t>
      </w:r>
      <w:r w:rsidR="00494C3E">
        <w:t>(Organized by Auto &amp; Transportation)</w:t>
      </w:r>
      <w:r w:rsidR="00A67C61">
        <w:br/>
      </w:r>
      <w:r w:rsidR="002907B0">
        <w:br/>
      </w:r>
      <w:r w:rsidR="0014601C" w:rsidRPr="0014601C">
        <w:t>Soon enough, the roads of Virginia will be full of cars with empty driver’s seats.  But every day, accidents are caused by phantom vehicles and unknown or unidentified negligent actors on or off the road.  Join us for updated practice pointers in defending clients for accidents they did not cause.</w:t>
      </w:r>
    </w:p>
    <w:p w14:paraId="13C43F74" w14:textId="3ECFA125" w:rsidR="007941B8" w:rsidRPr="007941B8" w:rsidRDefault="00F75362" w:rsidP="007941B8">
      <w:r>
        <w:t xml:space="preserve">Michael Thorsen, </w:t>
      </w:r>
      <w:r w:rsidR="007941B8" w:rsidRPr="007941B8">
        <w:rPr>
          <w:i/>
          <w:iCs/>
        </w:rPr>
        <w:t>McGavin, Boyce, Bardot, Thorsen &amp; Katz</w:t>
      </w:r>
    </w:p>
    <w:p w14:paraId="160C9F80" w14:textId="12C4221A" w:rsidR="00B63636" w:rsidRPr="00B63636" w:rsidRDefault="00185643" w:rsidP="00B63636">
      <w:pPr>
        <w:ind w:right="-900"/>
      </w:pPr>
      <w:r>
        <w:t>10:00–11:00 AM —</w:t>
      </w:r>
      <w:r w:rsidR="00A77901">
        <w:t xml:space="preserve"> </w:t>
      </w:r>
      <w:r w:rsidR="00A77901" w:rsidRPr="00A77901">
        <w:rPr>
          <w:b/>
          <w:bCs/>
        </w:rPr>
        <w:t xml:space="preserve">The Requirements for a Willful Misconduct Defense to Workers’ Compensation Claims in </w:t>
      </w:r>
      <w:r w:rsidR="00A405B0" w:rsidRPr="00A77901">
        <w:rPr>
          <w:b/>
          <w:bCs/>
        </w:rPr>
        <w:t>Virginia</w:t>
      </w:r>
      <w:r w:rsidR="003F41E1">
        <w:rPr>
          <w:b/>
          <w:bCs/>
        </w:rPr>
        <w:t>, 1.0 HR</w:t>
      </w:r>
      <w:r w:rsidR="00A77901">
        <w:rPr>
          <w:b/>
          <w:bCs/>
        </w:rPr>
        <w:t xml:space="preserve"> </w:t>
      </w:r>
      <w:r>
        <w:t>(Organized by Workers’ Compensation)</w:t>
      </w:r>
      <w:r w:rsidR="00A77901">
        <w:br/>
      </w:r>
      <w:r w:rsidR="004F6795">
        <w:br/>
      </w:r>
      <w:r w:rsidR="00B63636" w:rsidRPr="00B63636">
        <w:t>A willful misconduct defense can be a complete bar to a claimant’s request for benefits. However, navigating a successful defense involves many intricacies and procedural requirements that will be explored in this presentation. Specifically, this presentation will explore the timeline requirements to assert the defense, as well as the threshold required in each prong to successfully assert the defense.</w:t>
      </w:r>
    </w:p>
    <w:p w14:paraId="12B665B3" w14:textId="39B9A7FC" w:rsidR="00A77901" w:rsidRPr="00A77901" w:rsidRDefault="00A77901" w:rsidP="00185643">
      <w:pPr>
        <w:ind w:right="-900"/>
      </w:pPr>
      <w:r w:rsidRPr="00A77901">
        <w:t>Albert Gutierrez</w:t>
      </w:r>
      <w:r w:rsidR="00FD0A6D">
        <w:t xml:space="preserve">, </w:t>
      </w:r>
      <w:r w:rsidR="00FD0A6D" w:rsidRPr="00FD0A6D">
        <w:rPr>
          <w:i/>
          <w:iCs/>
        </w:rPr>
        <w:t>Woods Rogers</w:t>
      </w:r>
    </w:p>
    <w:p w14:paraId="12BAAF38" w14:textId="55CCA375" w:rsidR="00112AD7" w:rsidRDefault="00112AD7" w:rsidP="0044078C">
      <w:r>
        <w:t>O</w:t>
      </w:r>
      <w:r w:rsidR="00A77901">
        <w:t>R</w:t>
      </w:r>
    </w:p>
    <w:p w14:paraId="3525743B" w14:textId="495B6B6B" w:rsidR="00787671" w:rsidRPr="0020316D" w:rsidRDefault="00787671" w:rsidP="00787671">
      <w:pPr>
        <w:rPr>
          <w:b/>
          <w:bCs/>
          <w:i/>
          <w:iCs/>
          <w:color w:val="548DD4" w:themeColor="text2" w:themeTint="99"/>
        </w:rPr>
      </w:pPr>
      <w:r w:rsidRPr="0020316D">
        <w:rPr>
          <w:b/>
          <w:bCs/>
          <w:i/>
          <w:iCs/>
          <w:color w:val="548DD4" w:themeColor="text2" w:themeTint="99"/>
        </w:rPr>
        <w:t xml:space="preserve">MEDICAL MALPRACTICE (PART </w:t>
      </w:r>
      <w:r>
        <w:rPr>
          <w:b/>
          <w:bCs/>
          <w:i/>
          <w:iCs/>
          <w:color w:val="548DD4" w:themeColor="text2" w:themeTint="99"/>
        </w:rPr>
        <w:t>2</w:t>
      </w:r>
      <w:r w:rsidRPr="0020316D">
        <w:rPr>
          <w:b/>
          <w:bCs/>
          <w:i/>
          <w:iCs/>
          <w:color w:val="548DD4" w:themeColor="text2" w:themeTint="99"/>
        </w:rPr>
        <w:t>)</w:t>
      </w:r>
    </w:p>
    <w:p w14:paraId="171750C8" w14:textId="36A6D2D9" w:rsidR="00CF396D" w:rsidRPr="00CF396D" w:rsidRDefault="00787671" w:rsidP="00CF396D">
      <w:r>
        <w:t>9:00–10:00 AM —</w:t>
      </w:r>
      <w:r w:rsidR="00D62D8E">
        <w:t xml:space="preserve"> </w:t>
      </w:r>
      <w:r w:rsidR="00B84961" w:rsidRPr="00B84961">
        <w:rPr>
          <w:b/>
          <w:bCs/>
        </w:rPr>
        <w:t>Defending Against Claimed Violations of the VCPA</w:t>
      </w:r>
      <w:r w:rsidR="003F41E1">
        <w:rPr>
          <w:b/>
          <w:bCs/>
        </w:rPr>
        <w:t>, 1.0 HR</w:t>
      </w:r>
      <w:r w:rsidR="00D62D8E">
        <w:br/>
      </w:r>
      <w:r w:rsidR="00CF396D">
        <w:br/>
        <w:t>Our speaker</w:t>
      </w:r>
      <w:r w:rsidR="00CF396D" w:rsidRPr="00CF396D">
        <w:t xml:space="preserve"> will be presenting on how to defend against claimed violations of the Virginia Consumer Protection Act. His presentation will </w:t>
      </w:r>
      <w:r w:rsidR="008F340A" w:rsidRPr="00CF396D">
        <w:t>break down</w:t>
      </w:r>
      <w:r w:rsidR="00CF396D" w:rsidRPr="00CF396D">
        <w:t xml:space="preserve"> the elements that Plaintiffs need to establish in order to successfully prove this cause of action and discuss strategies for defending against each element.</w:t>
      </w:r>
    </w:p>
    <w:p w14:paraId="46FF66A9" w14:textId="2455A3C5" w:rsidR="00520B09" w:rsidRPr="00787671" w:rsidRDefault="00520B09" w:rsidP="00787671">
      <w:r w:rsidRPr="00787671">
        <w:t>Ed Bailey</w:t>
      </w:r>
      <w:r>
        <w:t xml:space="preserve">, </w:t>
      </w:r>
      <w:r w:rsidRPr="00520B09">
        <w:rPr>
          <w:i/>
          <w:iCs/>
        </w:rPr>
        <w:t>Hancock Daniel</w:t>
      </w:r>
    </w:p>
    <w:p w14:paraId="4BA4F43F" w14:textId="1D5B6693" w:rsidR="00A76CF9" w:rsidRPr="00A76CF9" w:rsidRDefault="00D62D8E" w:rsidP="0044078C">
      <w:pPr>
        <w:rPr>
          <w:b/>
          <w:bCs/>
        </w:rPr>
      </w:pPr>
      <w:r>
        <w:t>10:00–1</w:t>
      </w:r>
      <w:r w:rsidR="00037706">
        <w:t>1</w:t>
      </w:r>
      <w:r>
        <w:t>:00 AM —</w:t>
      </w:r>
      <w:r w:rsidR="00A76CF9">
        <w:t xml:space="preserve"> </w:t>
      </w:r>
      <w:r w:rsidR="0055226C" w:rsidRPr="00392E74">
        <w:rPr>
          <w:b/>
          <w:bCs/>
        </w:rPr>
        <w:t xml:space="preserve">Strategies for Undermining Plaintiffs' Claims </w:t>
      </w:r>
      <w:r w:rsidR="0055226C">
        <w:rPr>
          <w:b/>
          <w:bCs/>
        </w:rPr>
        <w:t>f</w:t>
      </w:r>
      <w:r w:rsidR="0055226C" w:rsidRPr="00392E74">
        <w:rPr>
          <w:b/>
          <w:bCs/>
        </w:rPr>
        <w:t xml:space="preserve">or Past </w:t>
      </w:r>
      <w:r w:rsidR="0055226C">
        <w:rPr>
          <w:b/>
          <w:bCs/>
        </w:rPr>
        <w:t>a</w:t>
      </w:r>
      <w:r w:rsidR="0055226C" w:rsidRPr="00392E74">
        <w:rPr>
          <w:b/>
          <w:bCs/>
        </w:rPr>
        <w:t>nd Future Medical Expenses</w:t>
      </w:r>
      <w:r w:rsidR="003F41E1">
        <w:rPr>
          <w:b/>
          <w:bCs/>
        </w:rPr>
        <w:t>, 1.0 HR</w:t>
      </w:r>
      <w:r w:rsidR="00096533">
        <w:rPr>
          <w:b/>
          <w:bCs/>
        </w:rPr>
        <w:br/>
      </w:r>
      <w:r w:rsidR="00CF396D">
        <w:br/>
      </w:r>
      <w:r w:rsidR="008648F9" w:rsidRPr="008648F9">
        <w:t>Compensatory damages can comprise a significant portion of a plaintiff's past and future damages claim. Although there can be a desire to focus the defense on standard of care and causation, spending some time preparing a defense to plaintiff's damages claim can help significantly reduce the value of their compensatory damages claim for mediation purposes and at trial. This presentation will encourage attendees to consider strategies for bringing down the value of a plaintiff's compensatory damages claim.</w:t>
      </w:r>
      <w:r w:rsidR="008648F9" w:rsidRPr="008648F9">
        <w:rPr>
          <w:b/>
          <w:bCs/>
        </w:rPr>
        <w:t>   </w:t>
      </w:r>
    </w:p>
    <w:p w14:paraId="0D410D8E" w14:textId="77777777" w:rsidR="00EE25E1" w:rsidRDefault="00A76CF9">
      <w:pPr>
        <w:rPr>
          <w:i/>
          <w:iCs/>
        </w:rPr>
      </w:pPr>
      <w:r w:rsidRPr="00A76CF9">
        <w:t>Michala Black</w:t>
      </w:r>
      <w:r w:rsidR="004C58A4" w:rsidRPr="004A4FAA">
        <w:rPr>
          <w:i/>
          <w:iCs/>
        </w:rPr>
        <w:t xml:space="preserve">, </w:t>
      </w:r>
      <w:r w:rsidR="004A4FAA" w:rsidRPr="004A4FAA">
        <w:rPr>
          <w:i/>
          <w:iCs/>
        </w:rPr>
        <w:t>Harman Clay</w:t>
      </w:r>
      <w:r w:rsidR="004A4FAA">
        <w:rPr>
          <w:i/>
          <w:iCs/>
        </w:rPr>
        <w:t>t</w:t>
      </w:r>
      <w:r w:rsidR="004A4FAA" w:rsidRPr="004A4FAA">
        <w:rPr>
          <w:i/>
          <w:iCs/>
        </w:rPr>
        <w:t>or Corrigan &amp; Wellman</w:t>
      </w:r>
      <w:r>
        <w:br/>
      </w:r>
      <w:r w:rsidRPr="00A76CF9">
        <w:t>Kambria Talley</w:t>
      </w:r>
      <w:r w:rsidR="004A4FAA">
        <w:t xml:space="preserve">, </w:t>
      </w:r>
      <w:r w:rsidR="004A4FAA" w:rsidRPr="004A4FAA">
        <w:rPr>
          <w:i/>
          <w:iCs/>
        </w:rPr>
        <w:t>Hancock Daniel</w:t>
      </w:r>
    </w:p>
    <w:p w14:paraId="16EA9829" w14:textId="38F39617" w:rsidR="0081667E" w:rsidRDefault="0081667E"/>
    <w:p w14:paraId="3AFA1176" w14:textId="77777777" w:rsidR="0081667E" w:rsidRDefault="0081667E" w:rsidP="0081667E">
      <w:pPr>
        <w:shd w:val="clear" w:color="auto" w:fill="DAA520"/>
      </w:pPr>
      <w:r>
        <w:rPr>
          <w:b/>
          <w:color w:val="003B73"/>
          <w:sz w:val="28"/>
        </w:rPr>
        <w:t>FRIDAY, MAY 1 (Continued)</w:t>
      </w:r>
    </w:p>
    <w:p w14:paraId="2F9F34E7" w14:textId="7C4037E7" w:rsidR="00B53BE6" w:rsidRPr="00724523" w:rsidRDefault="00B53BE6">
      <w:r>
        <w:t>1</w:t>
      </w:r>
      <w:r w:rsidR="00161ACB">
        <w:t>1:</w:t>
      </w:r>
      <w:r w:rsidR="00037706">
        <w:t>00</w:t>
      </w:r>
      <w:r>
        <w:t>-1</w:t>
      </w:r>
      <w:r w:rsidR="00161ACB">
        <w:t>1</w:t>
      </w:r>
      <w:r w:rsidR="00B924E6">
        <w:t>:</w:t>
      </w:r>
      <w:r w:rsidR="003F2583">
        <w:t>20</w:t>
      </w:r>
      <w:r w:rsidR="00896559">
        <w:t xml:space="preserve"> </w:t>
      </w:r>
      <w:r w:rsidR="00161ACB">
        <w:t>P</w:t>
      </w:r>
      <w:r>
        <w:t xml:space="preserve">M </w:t>
      </w:r>
      <w:r w:rsidR="002E433C">
        <w:t xml:space="preserve">— </w:t>
      </w:r>
      <w:r w:rsidR="00C81ECC" w:rsidRPr="00A52066">
        <w:rPr>
          <w:b/>
          <w:bCs/>
        </w:rPr>
        <w:t xml:space="preserve">Box </w:t>
      </w:r>
      <w:r w:rsidR="001F60CE">
        <w:rPr>
          <w:b/>
          <w:bCs/>
        </w:rPr>
        <w:t>Meals</w:t>
      </w:r>
      <w:r w:rsidR="00C81ECC" w:rsidRPr="00A52066">
        <w:rPr>
          <w:b/>
          <w:bCs/>
        </w:rPr>
        <w:t xml:space="preserve"> Available</w:t>
      </w:r>
      <w:r w:rsidR="00F11A7D">
        <w:rPr>
          <w:b/>
          <w:bCs/>
        </w:rPr>
        <w:t xml:space="preserve"> for Working Lunch</w:t>
      </w:r>
    </w:p>
    <w:p w14:paraId="6A1BAB90" w14:textId="137B2CCC" w:rsidR="00872594" w:rsidRDefault="00C072C9" w:rsidP="000837F5">
      <w:pPr>
        <w:rPr>
          <w:b/>
          <w:bCs/>
        </w:rPr>
      </w:pPr>
      <w:r>
        <w:t>11:</w:t>
      </w:r>
      <w:r w:rsidR="003F2583">
        <w:t>20</w:t>
      </w:r>
      <w:r w:rsidR="000837F5">
        <w:t xml:space="preserve">-11:30 PM— </w:t>
      </w:r>
      <w:r w:rsidR="000837F5">
        <w:rPr>
          <w:b/>
          <w:bCs/>
        </w:rPr>
        <w:t xml:space="preserve">Wellness Minute &amp; </w:t>
      </w:r>
      <w:r w:rsidR="00AE769B">
        <w:rPr>
          <w:b/>
          <w:bCs/>
        </w:rPr>
        <w:t xml:space="preserve">Wellness Basket Raffle </w:t>
      </w:r>
      <w:r w:rsidR="000837F5">
        <w:rPr>
          <w:b/>
          <w:bCs/>
        </w:rPr>
        <w:t>Winner</w:t>
      </w:r>
      <w:r w:rsidR="002A29A2">
        <w:rPr>
          <w:b/>
          <w:bCs/>
        </w:rPr>
        <w:t xml:space="preserve"> Announced</w:t>
      </w:r>
    </w:p>
    <w:p w14:paraId="5C6013B3" w14:textId="5BA04948" w:rsidR="00EE1DE1" w:rsidRPr="00EE1DE1" w:rsidRDefault="0043000D" w:rsidP="00BE2D80">
      <w:pPr>
        <w:ind w:right="-720"/>
      </w:pPr>
      <w:r>
        <w:rPr>
          <w:b/>
          <w:bCs/>
          <w:i/>
          <w:iCs/>
          <w:noProof/>
        </w:rPr>
        <w:drawing>
          <wp:anchor distT="0" distB="0" distL="114300" distR="114300" simplePos="0" relativeHeight="251658240" behindDoc="0" locked="0" layoutInCell="1" allowOverlap="1" wp14:anchorId="0050BE20" wp14:editId="40428EE0">
            <wp:simplePos x="0" y="0"/>
            <wp:positionH relativeFrom="column">
              <wp:posOffset>3237230</wp:posOffset>
            </wp:positionH>
            <wp:positionV relativeFrom="paragraph">
              <wp:posOffset>169545</wp:posOffset>
            </wp:positionV>
            <wp:extent cx="610776" cy="336550"/>
            <wp:effectExtent l="0" t="0" r="0" b="6350"/>
            <wp:wrapNone/>
            <wp:docPr id="217830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830705" name="Picture 217830705"/>
                    <pic:cNvPicPr/>
                  </pic:nvPicPr>
                  <pic:blipFill>
                    <a:blip r:embed="rId7"/>
                    <a:stretch>
                      <a:fillRect/>
                    </a:stretch>
                  </pic:blipFill>
                  <pic:spPr>
                    <a:xfrm>
                      <a:off x="0" y="0"/>
                      <a:ext cx="610776" cy="336550"/>
                    </a:xfrm>
                    <a:prstGeom prst="rect">
                      <a:avLst/>
                    </a:prstGeom>
                  </pic:spPr>
                </pic:pic>
              </a:graphicData>
            </a:graphic>
            <wp14:sizeRelH relativeFrom="margin">
              <wp14:pctWidth>0</wp14:pctWidth>
            </wp14:sizeRelH>
            <wp14:sizeRelV relativeFrom="margin">
              <wp14:pctHeight>0</wp14:pctHeight>
            </wp14:sizeRelV>
          </wp:anchor>
        </w:drawing>
      </w:r>
      <w:r w:rsidR="00BA2A7B">
        <w:t>11</w:t>
      </w:r>
      <w:r w:rsidR="00187A38">
        <w:t>:</w:t>
      </w:r>
      <w:r w:rsidR="00C072C9">
        <w:t>30</w:t>
      </w:r>
      <w:r w:rsidR="00BA2A7B">
        <w:t>–12:</w:t>
      </w:r>
      <w:r w:rsidR="00C072C9">
        <w:t>30</w:t>
      </w:r>
      <w:r w:rsidR="00BA2A7B">
        <w:t xml:space="preserve"> PM — </w:t>
      </w:r>
      <w:r w:rsidR="00EE1DE1" w:rsidRPr="00EE1DE1">
        <w:rPr>
          <w:b/>
          <w:bCs/>
        </w:rPr>
        <w:t>How to Avoid Conflict of Interest Malpractice Missteps</w:t>
      </w:r>
      <w:r w:rsidR="00266562">
        <w:rPr>
          <w:b/>
          <w:bCs/>
        </w:rPr>
        <w:t>, 1.0 HR ETHICS</w:t>
      </w:r>
      <w:r w:rsidR="00266562">
        <w:rPr>
          <w:b/>
          <w:bCs/>
        </w:rPr>
        <w:br/>
        <w:t xml:space="preserve"> </w:t>
      </w:r>
      <w:r w:rsidR="0044078C">
        <w:t>(Organized by Professional Liability</w:t>
      </w:r>
      <w:r w:rsidR="00266562">
        <w:t>)</w:t>
      </w:r>
      <w:r w:rsidR="007B1C0B">
        <w:t xml:space="preserve"> </w:t>
      </w:r>
      <w:r w:rsidR="00D8530C">
        <w:rPr>
          <w:b/>
          <w:bCs/>
          <w:i/>
          <w:iCs/>
          <w:color w:val="8DB3E2" w:themeColor="text2" w:themeTint="66"/>
          <w:sz w:val="24"/>
          <w:szCs w:val="24"/>
        </w:rPr>
        <w:t xml:space="preserve"> Sponsored by: </w:t>
      </w:r>
      <w:r>
        <w:rPr>
          <w:b/>
          <w:bCs/>
          <w:i/>
          <w:iCs/>
          <w:color w:val="8DB3E2" w:themeColor="text2" w:themeTint="66"/>
          <w:sz w:val="24"/>
          <w:szCs w:val="24"/>
        </w:rPr>
        <w:br/>
      </w:r>
      <w:r w:rsidR="00EE1DE1" w:rsidRPr="002F40F7">
        <w:rPr>
          <w:b/>
          <w:bCs/>
          <w:i/>
          <w:iCs/>
        </w:rPr>
        <w:br/>
      </w:r>
      <w:r w:rsidR="00EE1DE1" w:rsidRPr="00EE1DE1">
        <w:t xml:space="preserve">The program will begin with a brief review of the specific conflict rules from the Rules of Professional Conduct. </w:t>
      </w:r>
      <w:r w:rsidR="00BE2D80">
        <w:t xml:space="preserve"> Next, we </w:t>
      </w:r>
      <w:r w:rsidR="00EE1DE1" w:rsidRPr="00EE1DE1">
        <w:t>will challenge the typical excuses for not maintaining a formal conflict checking system and detail the key components of an effective conflict checking process. The program will conclude with a discussion of common conflict missteps that lawyers make coupled with practical advice on how to avoid these missteps.</w:t>
      </w:r>
    </w:p>
    <w:p w14:paraId="0F510251" w14:textId="705D52FD" w:rsidR="0044078C" w:rsidRDefault="00266562" w:rsidP="00313894">
      <w:pPr>
        <w:ind w:right="-1350"/>
      </w:pPr>
      <w:r>
        <w:t xml:space="preserve">Lisa Brook, </w:t>
      </w:r>
      <w:r w:rsidR="00BE36FE" w:rsidRPr="00BE36FE">
        <w:rPr>
          <w:i/>
          <w:iCs/>
        </w:rPr>
        <w:t>First Truth Law</w:t>
      </w:r>
    </w:p>
    <w:p w14:paraId="459D1E59" w14:textId="7B89BFB2" w:rsidR="0055486D" w:rsidRDefault="00CD3C58">
      <w:r>
        <w:t>12:</w:t>
      </w:r>
      <w:r w:rsidR="000837F5">
        <w:t>30</w:t>
      </w:r>
      <w:r>
        <w:t xml:space="preserve"> PM — </w:t>
      </w:r>
      <w:r w:rsidR="00A22CCB" w:rsidRPr="00A52066">
        <w:rPr>
          <w:b/>
          <w:bCs/>
        </w:rPr>
        <w:t>Adjourn</w:t>
      </w:r>
    </w:p>
    <w:sectPr w:rsidR="0055486D" w:rsidSect="00A405B0">
      <w:pgSz w:w="12240" w:h="15840"/>
      <w:pgMar w:top="540" w:right="1800" w:bottom="45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4882E79"/>
    <w:multiLevelType w:val="multilevel"/>
    <w:tmpl w:val="0B4E00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005A3B"/>
    <w:multiLevelType w:val="multilevel"/>
    <w:tmpl w:val="9FAAD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337152444">
    <w:abstractNumId w:val="8"/>
  </w:num>
  <w:num w:numId="2" w16cid:durableId="885339347">
    <w:abstractNumId w:val="6"/>
  </w:num>
  <w:num w:numId="3" w16cid:durableId="927538303">
    <w:abstractNumId w:val="5"/>
  </w:num>
  <w:num w:numId="4" w16cid:durableId="2116051919">
    <w:abstractNumId w:val="4"/>
  </w:num>
  <w:num w:numId="5" w16cid:durableId="1493526778">
    <w:abstractNumId w:val="7"/>
  </w:num>
  <w:num w:numId="6" w16cid:durableId="500582185">
    <w:abstractNumId w:val="3"/>
  </w:num>
  <w:num w:numId="7" w16cid:durableId="2064713215">
    <w:abstractNumId w:val="2"/>
  </w:num>
  <w:num w:numId="8" w16cid:durableId="1939018491">
    <w:abstractNumId w:val="1"/>
  </w:num>
  <w:num w:numId="9" w16cid:durableId="2042854908">
    <w:abstractNumId w:val="0"/>
  </w:num>
  <w:num w:numId="10" w16cid:durableId="646327128">
    <w:abstractNumId w:val="9"/>
  </w:num>
  <w:num w:numId="11" w16cid:durableId="13541099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69A9"/>
    <w:rsid w:val="000138F9"/>
    <w:rsid w:val="0002162C"/>
    <w:rsid w:val="00034616"/>
    <w:rsid w:val="00037706"/>
    <w:rsid w:val="00042F01"/>
    <w:rsid w:val="00045857"/>
    <w:rsid w:val="0006063C"/>
    <w:rsid w:val="00065C8D"/>
    <w:rsid w:val="000837F5"/>
    <w:rsid w:val="00096533"/>
    <w:rsid w:val="000B2040"/>
    <w:rsid w:val="000C2700"/>
    <w:rsid w:val="000C3206"/>
    <w:rsid w:val="000D23FA"/>
    <w:rsid w:val="000F27B7"/>
    <w:rsid w:val="001039B6"/>
    <w:rsid w:val="00112AD7"/>
    <w:rsid w:val="001357CE"/>
    <w:rsid w:val="0014601C"/>
    <w:rsid w:val="0015074B"/>
    <w:rsid w:val="00161ACB"/>
    <w:rsid w:val="0016265D"/>
    <w:rsid w:val="00176F99"/>
    <w:rsid w:val="001813B0"/>
    <w:rsid w:val="00185643"/>
    <w:rsid w:val="00187A38"/>
    <w:rsid w:val="001B6EC6"/>
    <w:rsid w:val="001D5A14"/>
    <w:rsid w:val="001E34FB"/>
    <w:rsid w:val="001F60CE"/>
    <w:rsid w:val="0020316D"/>
    <w:rsid w:val="00210F0C"/>
    <w:rsid w:val="00213C37"/>
    <w:rsid w:val="00220DD9"/>
    <w:rsid w:val="00225272"/>
    <w:rsid w:val="0023087C"/>
    <w:rsid w:val="00236093"/>
    <w:rsid w:val="00237DCC"/>
    <w:rsid w:val="00240990"/>
    <w:rsid w:val="00266562"/>
    <w:rsid w:val="002907B0"/>
    <w:rsid w:val="0029639D"/>
    <w:rsid w:val="002A29A2"/>
    <w:rsid w:val="002C526D"/>
    <w:rsid w:val="002C72E5"/>
    <w:rsid w:val="002E0AAA"/>
    <w:rsid w:val="002E433C"/>
    <w:rsid w:val="002F40F7"/>
    <w:rsid w:val="00313894"/>
    <w:rsid w:val="00326F90"/>
    <w:rsid w:val="00342BB2"/>
    <w:rsid w:val="00343947"/>
    <w:rsid w:val="00350358"/>
    <w:rsid w:val="00392E74"/>
    <w:rsid w:val="003C7B42"/>
    <w:rsid w:val="003E4DCB"/>
    <w:rsid w:val="003F2583"/>
    <w:rsid w:val="003F41E1"/>
    <w:rsid w:val="0043000D"/>
    <w:rsid w:val="0044078C"/>
    <w:rsid w:val="00446EDC"/>
    <w:rsid w:val="00450D5F"/>
    <w:rsid w:val="0048043B"/>
    <w:rsid w:val="00487275"/>
    <w:rsid w:val="00487F6E"/>
    <w:rsid w:val="00494C3E"/>
    <w:rsid w:val="004A1D86"/>
    <w:rsid w:val="004A4FAA"/>
    <w:rsid w:val="004B06EB"/>
    <w:rsid w:val="004C58A4"/>
    <w:rsid w:val="004D2331"/>
    <w:rsid w:val="004E5453"/>
    <w:rsid w:val="004F0CFE"/>
    <w:rsid w:val="004F6795"/>
    <w:rsid w:val="00501E18"/>
    <w:rsid w:val="00520B09"/>
    <w:rsid w:val="00543CFD"/>
    <w:rsid w:val="0055226C"/>
    <w:rsid w:val="0055486D"/>
    <w:rsid w:val="0057157F"/>
    <w:rsid w:val="0057697F"/>
    <w:rsid w:val="0059421C"/>
    <w:rsid w:val="005A4BDC"/>
    <w:rsid w:val="005B5BBB"/>
    <w:rsid w:val="005C6C67"/>
    <w:rsid w:val="005C6D9F"/>
    <w:rsid w:val="005D108C"/>
    <w:rsid w:val="005D2603"/>
    <w:rsid w:val="005D51A6"/>
    <w:rsid w:val="005D65FF"/>
    <w:rsid w:val="005E33A5"/>
    <w:rsid w:val="005F4E88"/>
    <w:rsid w:val="00627EB5"/>
    <w:rsid w:val="00630AE3"/>
    <w:rsid w:val="00633A9D"/>
    <w:rsid w:val="00637430"/>
    <w:rsid w:val="006443ED"/>
    <w:rsid w:val="00655E32"/>
    <w:rsid w:val="006609F4"/>
    <w:rsid w:val="00693C63"/>
    <w:rsid w:val="006956AE"/>
    <w:rsid w:val="006969F7"/>
    <w:rsid w:val="006D4ACF"/>
    <w:rsid w:val="006F34B1"/>
    <w:rsid w:val="00706178"/>
    <w:rsid w:val="00724523"/>
    <w:rsid w:val="007251B7"/>
    <w:rsid w:val="00743503"/>
    <w:rsid w:val="007607FE"/>
    <w:rsid w:val="007609B5"/>
    <w:rsid w:val="00787671"/>
    <w:rsid w:val="007941B8"/>
    <w:rsid w:val="007A426B"/>
    <w:rsid w:val="007B1C0B"/>
    <w:rsid w:val="007E059E"/>
    <w:rsid w:val="007F1CC7"/>
    <w:rsid w:val="007F62F1"/>
    <w:rsid w:val="00803335"/>
    <w:rsid w:val="00807C40"/>
    <w:rsid w:val="00814F2B"/>
    <w:rsid w:val="0081667E"/>
    <w:rsid w:val="008350B8"/>
    <w:rsid w:val="00837635"/>
    <w:rsid w:val="00853DFB"/>
    <w:rsid w:val="008648F9"/>
    <w:rsid w:val="00872594"/>
    <w:rsid w:val="00896559"/>
    <w:rsid w:val="008A4A21"/>
    <w:rsid w:val="008B1CAD"/>
    <w:rsid w:val="008B79D6"/>
    <w:rsid w:val="008D75E1"/>
    <w:rsid w:val="008D7EE7"/>
    <w:rsid w:val="008F340A"/>
    <w:rsid w:val="009053C4"/>
    <w:rsid w:val="00907566"/>
    <w:rsid w:val="0090770A"/>
    <w:rsid w:val="00923466"/>
    <w:rsid w:val="0092369F"/>
    <w:rsid w:val="00933BB1"/>
    <w:rsid w:val="009450CD"/>
    <w:rsid w:val="00947F60"/>
    <w:rsid w:val="0098094C"/>
    <w:rsid w:val="0099631D"/>
    <w:rsid w:val="009A1F24"/>
    <w:rsid w:val="009B266F"/>
    <w:rsid w:val="009F3EBB"/>
    <w:rsid w:val="00A0066B"/>
    <w:rsid w:val="00A0150A"/>
    <w:rsid w:val="00A22CCB"/>
    <w:rsid w:val="00A32886"/>
    <w:rsid w:val="00A405B0"/>
    <w:rsid w:val="00A52066"/>
    <w:rsid w:val="00A67C61"/>
    <w:rsid w:val="00A76CF9"/>
    <w:rsid w:val="00A77901"/>
    <w:rsid w:val="00AA1D8D"/>
    <w:rsid w:val="00AB1A05"/>
    <w:rsid w:val="00AB2415"/>
    <w:rsid w:val="00AD0200"/>
    <w:rsid w:val="00AE769B"/>
    <w:rsid w:val="00AE76AD"/>
    <w:rsid w:val="00B078BC"/>
    <w:rsid w:val="00B131B8"/>
    <w:rsid w:val="00B1796C"/>
    <w:rsid w:val="00B22A2B"/>
    <w:rsid w:val="00B47730"/>
    <w:rsid w:val="00B51C55"/>
    <w:rsid w:val="00B53BE6"/>
    <w:rsid w:val="00B54A7D"/>
    <w:rsid w:val="00B63636"/>
    <w:rsid w:val="00B71AD1"/>
    <w:rsid w:val="00B84961"/>
    <w:rsid w:val="00B8744B"/>
    <w:rsid w:val="00B924E6"/>
    <w:rsid w:val="00BA2A7B"/>
    <w:rsid w:val="00BB10F5"/>
    <w:rsid w:val="00BB14F6"/>
    <w:rsid w:val="00BD360B"/>
    <w:rsid w:val="00BD6EC3"/>
    <w:rsid w:val="00BD78CF"/>
    <w:rsid w:val="00BE2D80"/>
    <w:rsid w:val="00BE36FE"/>
    <w:rsid w:val="00BE3DCD"/>
    <w:rsid w:val="00BE5EAD"/>
    <w:rsid w:val="00BF1AF3"/>
    <w:rsid w:val="00BF636C"/>
    <w:rsid w:val="00BF7BB2"/>
    <w:rsid w:val="00C03320"/>
    <w:rsid w:val="00C072C9"/>
    <w:rsid w:val="00C12C71"/>
    <w:rsid w:val="00C4035F"/>
    <w:rsid w:val="00C413A5"/>
    <w:rsid w:val="00C414AF"/>
    <w:rsid w:val="00C42B66"/>
    <w:rsid w:val="00C80F08"/>
    <w:rsid w:val="00C81ECC"/>
    <w:rsid w:val="00C910FD"/>
    <w:rsid w:val="00CB0664"/>
    <w:rsid w:val="00CB6F11"/>
    <w:rsid w:val="00CC2301"/>
    <w:rsid w:val="00CD3C58"/>
    <w:rsid w:val="00CD4305"/>
    <w:rsid w:val="00CE320B"/>
    <w:rsid w:val="00CE7763"/>
    <w:rsid w:val="00CF396D"/>
    <w:rsid w:val="00CF5681"/>
    <w:rsid w:val="00D06809"/>
    <w:rsid w:val="00D06FC6"/>
    <w:rsid w:val="00D467F4"/>
    <w:rsid w:val="00D62D8E"/>
    <w:rsid w:val="00D634A6"/>
    <w:rsid w:val="00D7652A"/>
    <w:rsid w:val="00D8530C"/>
    <w:rsid w:val="00D960BD"/>
    <w:rsid w:val="00DB0D8B"/>
    <w:rsid w:val="00DB78E3"/>
    <w:rsid w:val="00DD351D"/>
    <w:rsid w:val="00DE34CF"/>
    <w:rsid w:val="00E14CC5"/>
    <w:rsid w:val="00E17D12"/>
    <w:rsid w:val="00E46C2D"/>
    <w:rsid w:val="00E91A81"/>
    <w:rsid w:val="00EA2BCC"/>
    <w:rsid w:val="00EB1133"/>
    <w:rsid w:val="00EB34DD"/>
    <w:rsid w:val="00EC09D2"/>
    <w:rsid w:val="00ED18D5"/>
    <w:rsid w:val="00EE1DE1"/>
    <w:rsid w:val="00EE25E1"/>
    <w:rsid w:val="00F10F84"/>
    <w:rsid w:val="00F11A7D"/>
    <w:rsid w:val="00F11AA6"/>
    <w:rsid w:val="00F14367"/>
    <w:rsid w:val="00F15184"/>
    <w:rsid w:val="00F50C5F"/>
    <w:rsid w:val="00F66069"/>
    <w:rsid w:val="00F75362"/>
    <w:rsid w:val="00FA0D42"/>
    <w:rsid w:val="00FB01BC"/>
    <w:rsid w:val="00FB75F0"/>
    <w:rsid w:val="00FC4D2F"/>
    <w:rsid w:val="00FC693F"/>
    <w:rsid w:val="00FD0A6D"/>
    <w:rsid w:val="00FE7A78"/>
    <w:rsid w:val="00FF13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1CE35C"/>
  <w14:defaultImageDpi w14:val="300"/>
  <w15:docId w15:val="{EEDD255B-5136-466D-A7AE-94427EFAC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1412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Amy Gilbody</cp:lastModifiedBy>
  <cp:revision>3</cp:revision>
  <cp:lastPrinted>2026-03-30T15:17:00Z</cp:lastPrinted>
  <dcterms:created xsi:type="dcterms:W3CDTF">2026-03-30T15:17:00Z</dcterms:created>
  <dcterms:modified xsi:type="dcterms:W3CDTF">2026-03-30T15:18:00Z</dcterms:modified>
  <cp:category/>
</cp:coreProperties>
</file>